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CB92" w14:textId="77777777" w:rsidR="009D24AC" w:rsidRDefault="00000000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74</w:t>
      </w:r>
      <w:r>
        <w:rPr>
          <w:rFonts w:ascii="BIZ UDゴシック" w:eastAsia="BIZ UDゴシック" w:hAnsi="BIZ UDゴシック" w:hint="eastAsia"/>
          <w:sz w:val="18"/>
          <w:szCs w:val="18"/>
        </w:rPr>
        <w:t>～7</w:t>
      </w:r>
      <w:r>
        <w:rPr>
          <w:rFonts w:ascii="BIZ UDゴシック" w:eastAsia="BIZ UDゴシック" w:hAnsi="BIZ UDゴシック"/>
          <w:sz w:val="18"/>
          <w:szCs w:val="18"/>
        </w:rPr>
        <w:t>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61A7BAD" w14:textId="77777777" w:rsidR="009D24AC" w:rsidRDefault="00000000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１　</w:t>
      </w:r>
      <w:r>
        <w:rPr>
          <w:rFonts w:ascii="BIZ UDゴシック" w:eastAsia="BIZ UDゴシック" w:hAnsi="BIZ UDゴシック" w:hint="eastAsia"/>
          <w:b/>
          <w:w w:val="90"/>
          <w:sz w:val="44"/>
          <w:szCs w:val="44"/>
        </w:rPr>
        <w:t>スポーツが心身と社会性に及ぼす効果</w:t>
      </w:r>
    </w:p>
    <w:p w14:paraId="01077B4F" w14:textId="77777777" w:rsidR="009D24AC" w:rsidRDefault="0000000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198C1" wp14:editId="4C3DDD95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171248EA" w14:textId="77777777" w:rsidR="009D24AC" w:rsidRDefault="009D24AC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3383E9DD" w14:textId="77777777" w:rsidR="009D24AC" w:rsidRDefault="00000000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A832E" wp14:editId="1D3764B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66AF92BF" w14:textId="77777777" w:rsidR="009D24AC" w:rsidRDefault="0000000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①スポーツが体に及ぼす効果</w:t>
      </w:r>
    </w:p>
    <w:p w14:paraId="789D8835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□スポーツを行うことは、体の発育・（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発達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）や運動技能の（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上達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）、体力の維持・向上に効果があります。</w:t>
      </w:r>
    </w:p>
    <w:p w14:paraId="4E7F411B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体力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）は、活力のある生活を送っていくための土台となるもので、（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健康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）に生活するための体力と（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運動を行う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）ための体力があります。</w:t>
      </w:r>
    </w:p>
    <w:p w14:paraId="02F1795C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□スポーツを積極的に生活に取り入れることによって、健康に生活するための体力を維持・向上させ、肥満や（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生活習慣病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）を予防することができます。</w:t>
      </w:r>
    </w:p>
    <w:p w14:paraId="04C97C04" w14:textId="77777777" w:rsidR="009D24AC" w:rsidRDefault="0000000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②スポーツが心に及ぼす効果</w:t>
      </w:r>
    </w:p>
    <w:p w14:paraId="40A764C5" w14:textId="612A739D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□スポーツを行い、技術が身に付いたり、目標に到達できたりすると、（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達成感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）を得ることができ</w:t>
      </w:r>
      <w:r w:rsidR="001D6B4B">
        <w:rPr>
          <w:rFonts w:ascii="UD デジタル 教科書体 NP-R" w:eastAsia="UD デジタル 教科書体 NP-R" w:hAnsi="游明朝" w:hint="eastAsia"/>
          <w:sz w:val="20"/>
          <w:szCs w:val="18"/>
        </w:rPr>
        <w:t>ます。それが積み重なると、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自分の能力に（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自信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）が持てるようになります。</w:t>
      </w:r>
    </w:p>
    <w:p w14:paraId="70D1B6B1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□スポーツを行うことは、精神的な（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ストレス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）を解消したり、リラックスさせたりする効果もあります。</w:t>
      </w:r>
    </w:p>
    <w:p w14:paraId="385A8CC0" w14:textId="77777777" w:rsidR="009D24AC" w:rsidRDefault="0000000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スポーツが社会性に及ぼす効果</w:t>
      </w:r>
    </w:p>
    <w:p w14:paraId="04D683AF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□さまざまな（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違い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）を超えてスポーツを行う際には、（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ルール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）やマナーについてお互いに納得して合意したり、好ましい人間関係を築いたりするなどの（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社会性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）が求められます。</w:t>
      </w:r>
    </w:p>
    <w:p w14:paraId="29D7BDA0" w14:textId="77777777" w:rsidR="009D24AC" w:rsidRDefault="009D24AC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6CC82064" w14:textId="77777777" w:rsidR="001D6B4B" w:rsidRDefault="001D6B4B" w:rsidP="001D6B4B">
      <w:pPr>
        <w:rPr>
          <w:rFonts w:ascii="游明朝" w:eastAsia="游明朝" w:hAnsi="游明朝"/>
          <w:sz w:val="20"/>
          <w:szCs w:val="18"/>
        </w:rPr>
      </w:pPr>
    </w:p>
    <w:p w14:paraId="54927372" w14:textId="77777777" w:rsidR="009D24AC" w:rsidRDefault="0000000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1163D1D4" w14:textId="77777777" w:rsidR="009D24AC" w:rsidRDefault="009D24AC">
      <w:pPr>
        <w:rPr>
          <w:rFonts w:ascii="BIZ UD明朝 Medium" w:eastAsia="BIZ UD明朝 Medium" w:hAnsi="BIZ UD明朝 Medium"/>
          <w:u w:val="dotted"/>
        </w:rPr>
      </w:pPr>
    </w:p>
    <w:p w14:paraId="3D757DB2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F63DAAC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4C8DD7E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8E5D88D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9D2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07C2" w14:textId="77777777" w:rsidR="00983D7A" w:rsidRDefault="00983D7A">
      <w:r>
        <w:separator/>
      </w:r>
    </w:p>
  </w:endnote>
  <w:endnote w:type="continuationSeparator" w:id="0">
    <w:p w14:paraId="4C49A30D" w14:textId="77777777" w:rsidR="00983D7A" w:rsidRDefault="0098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EFA2" w14:textId="77777777" w:rsidR="004F49A8" w:rsidRDefault="004F49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63E3" w14:textId="77777777" w:rsidR="004F49A8" w:rsidRDefault="004F49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9D6C" w14:textId="77777777" w:rsidR="004F49A8" w:rsidRDefault="004F49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503B" w14:textId="77777777" w:rsidR="00983D7A" w:rsidRDefault="00983D7A">
      <w:r>
        <w:separator/>
      </w:r>
    </w:p>
  </w:footnote>
  <w:footnote w:type="continuationSeparator" w:id="0">
    <w:p w14:paraId="19E25B70" w14:textId="77777777" w:rsidR="00983D7A" w:rsidRDefault="0098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E08E" w14:textId="77777777" w:rsidR="004F49A8" w:rsidRDefault="004F49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735F" w14:textId="4F20C0FE" w:rsidR="004F49A8" w:rsidRDefault="004F49A8" w:rsidP="004F49A8">
    <w:pPr>
      <w:pStyle w:val="a3"/>
      <w:jc w:val="right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 w:hint="eastAsia"/>
        <w:sz w:val="12"/>
        <w:szCs w:val="12"/>
      </w:rPr>
      <w:t>「新・中学保健体育の学習2年」知識の確認</w:t>
    </w:r>
  </w:p>
  <w:p w14:paraId="35F92CBC" w14:textId="36394BE1" w:rsidR="004F49A8" w:rsidRPr="004F49A8" w:rsidRDefault="004F49A8" w:rsidP="004F49A8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体育編2章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5E5A" w14:textId="77777777" w:rsidR="004F49A8" w:rsidRDefault="004F4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AC"/>
    <w:rsid w:val="0003669E"/>
    <w:rsid w:val="00063EB3"/>
    <w:rsid w:val="001D6B4B"/>
    <w:rsid w:val="00352F46"/>
    <w:rsid w:val="004F49A8"/>
    <w:rsid w:val="00527E9E"/>
    <w:rsid w:val="00572B57"/>
    <w:rsid w:val="00653848"/>
    <w:rsid w:val="00983D7A"/>
    <w:rsid w:val="009D24AC"/>
    <w:rsid w:val="00A57122"/>
    <w:rsid w:val="00A674FA"/>
    <w:rsid w:val="00BC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13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503</Characters>
  <Application>Microsoft Office Word</Application>
  <DocSecurity>0</DocSecurity>
  <Lines>30</Lines>
  <Paragraphs>13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2026-03-05T05:08:00Z</dcterms:created>
  <dcterms:modified xsi:type="dcterms:W3CDTF">2026-03-12T06:10:00Z</dcterms:modified>
</cp:coreProperties>
</file>