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snapToGrid/>
        <w:jc w:val="left"/>
        <w:rPr>
          <w:rFonts w:ascii="Meiryo UI" w:eastAsia="Meiryo UI" w:hAnsi="Meiryo UI"/>
          <w:sz w:val="28"/>
          <w:szCs w:val="18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18"/>
          <w:szCs w:val="18"/>
        </w:rPr>
        <w:t>教科書p.1</w:t>
      </w:r>
      <w:r>
        <w:rPr>
          <w:rFonts w:ascii="BIZ UDゴシック" w:eastAsia="BIZ UDゴシック" w:hAnsi="BIZ UDゴシック"/>
          <w:sz w:val="18"/>
          <w:szCs w:val="18"/>
        </w:rPr>
        <w:t>8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～19　　　</w:t>
      </w:r>
      <w:r>
        <w:rPr>
          <w:rFonts w:ascii="BIZ UDゴシック" w:eastAsia="BIZ UDゴシック" w:hAnsi="BIZ UDゴシック" w:hint="eastAsia"/>
          <w:sz w:val="18"/>
          <w:u w:val="single"/>
        </w:rPr>
        <w:t xml:space="preserve">　　　年　　　組　　　番　名前　　　　　　　　　　　　　　　　　　　</w:t>
      </w:r>
    </w:p>
    <w:p>
      <w:pPr>
        <w:spacing w:beforeLines="50" w:before="180" w:line="480" w:lineRule="auto"/>
        <w:ind w:left="280" w:hangingChars="100" w:hanging="280"/>
        <w:rPr>
          <w:rFonts w:ascii="UD デジタル 教科書体 NK-R" w:eastAsia="UD デジタル 教科書体 NK-R" w:hAnsi="Meiryo UI"/>
          <w:b/>
          <w:sz w:val="44"/>
          <w:szCs w:val="44"/>
        </w:rPr>
      </w:pPr>
      <w:r>
        <w:rPr>
          <w:rFonts w:ascii="BIZ UDゴシック" w:eastAsia="BIZ UDゴシック" w:hAnsi="BIZ UDゴシック" w:hint="eastAsia"/>
          <w:sz w:val="2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>２　スポーツへの多様な関わり方</w: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  <w:r>
        <w:rPr>
          <w:rFonts w:ascii="UD デジタル 教科書体 NK-R" w:eastAsia="UD デジタル 教科書体 NK-R" w:hAnsi="Meiryo U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93559</wp:posOffset>
                </wp:positionV>
                <wp:extent cx="5094514" cy="0"/>
                <wp:effectExtent l="0" t="19050" r="3048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451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9DD2E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7.35pt" to="403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" strokecolor="#a5a5a5 [2092]" strokeweight="3pt">
                <v:stroke joinstyle="miter"/>
              </v:line>
            </w:pict>
          </mc:Fallback>
        </mc:AlternateConten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</w:p>
    <w:p>
      <w:pPr>
        <w:spacing w:line="480" w:lineRule="auto"/>
        <w:ind w:leftChars="50" w:left="225" w:hangingChars="50" w:hanging="120"/>
        <w:rPr>
          <w:rFonts w:ascii="UD デジタル 教科書体 NP-R" w:eastAsia="UD デジタル 教科書体 NP-R" w:hAnsi="游明朝"/>
          <w:sz w:val="18"/>
          <w:szCs w:val="18"/>
        </w:rPr>
      </w:pPr>
      <w:r>
        <w:rPr>
          <w:rFonts w:ascii="BIZ UDゴシック" w:eastAsia="BIZ UDゴシック" w:hAnsi="BIZ UDゴシック" w:cs="ＭＳ 明朝" w:hint="eastAsia"/>
          <w:b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-2218</wp:posOffset>
                </wp:positionH>
                <wp:positionV relativeFrom="paragraph">
                  <wp:posOffset>105410</wp:posOffset>
                </wp:positionV>
                <wp:extent cx="1009859" cy="231112"/>
                <wp:effectExtent l="0" t="0" r="19050" b="17145"/>
                <wp:wrapNone/>
                <wp:docPr id="2" name="ホームベー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9859" cy="231112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1C21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" o:spid="_x0000_s1026" type="#_x0000_t15" style="position:absolute;left:0;text-align:left;margin-left:-.15pt;margin-top:8.3pt;width:79.5pt;height:18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" adj="19128" filled="f" strokecolor="black [3213]" strokeweight=".25pt"/>
            </w:pict>
          </mc:Fallback>
        </mc:AlternateContent>
      </w:r>
      <w:r>
        <w:rPr>
          <w:rFonts w:ascii="ＭＳ 明朝" w:eastAsia="ＭＳ 明朝" w:hAnsi="ＭＳ 明朝" w:cs="ＭＳ 明朝" w:hint="eastAsia"/>
          <w:b/>
          <w:sz w:val="24"/>
          <w:szCs w:val="18"/>
        </w:rPr>
        <w:t>✐</w:t>
      </w:r>
      <w:r>
        <w:rPr>
          <w:rFonts w:ascii="BIZ UDゴシック" w:eastAsia="BIZ UDゴシック" w:hAnsi="BIZ UDゴシック" w:hint="eastAsia"/>
          <w:b/>
          <w:sz w:val="24"/>
          <w:szCs w:val="18"/>
        </w:rPr>
        <w:t>知識の確認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1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sz w:val="16"/>
          <w:szCs w:val="16"/>
        </w:rPr>
        <w:t>しっかり理解できたものにチェック</w:t>
      </w:r>
      <w:r>
        <w:rPr>
          <w:rFonts w:ascii="Segoe UI Symbol" w:eastAsia="BIZ UDゴシック" w:hAnsi="Segoe UI Symbol" w:cs="Segoe UI Symbol"/>
          <w:sz w:val="16"/>
          <w:szCs w:val="16"/>
        </w:rPr>
        <w:t>☑</w:t>
      </w:r>
      <w:r>
        <w:rPr>
          <w:rFonts w:ascii="BIZ UDゴシック" w:eastAsia="BIZ UDゴシック" w:hAnsi="BIZ UDゴシック" w:cs="UD デジタル 教科書体 NP-R" w:hint="eastAsia"/>
          <w:sz w:val="16"/>
          <w:szCs w:val="16"/>
        </w:rPr>
        <w:t>をつけましょう。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①スポーツを行うこと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□興味・関心や（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体力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）、生活の仕方、年齢などを考慮して、種目や場、プログラムなどを選んで行えば、（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生涯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）にわたってスポーツを楽しむことができます。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②スポーツを見ること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□テレビやインターネットなどの（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メディア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）を通して見たり、（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会場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）に行って観戦したりして楽しむことができます。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③スポーツを支えること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□スポーツ大会の開催には、選手の補助や観客の（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誘導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）、会場の（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整備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）などを行う人の支えが必要です。また、障害のある人がスポーツに参加できるように（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支援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）することも、スポーツを支える重要な活動です。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④スポーツを知ること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□スポーツの歴史や（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記録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）、スポーツについての情報を本や新聞、インターネットで調べるなど、スポーツを知る関わり方もあります。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sz w:val="20"/>
          <w:szCs w:val="18"/>
        </w:rPr>
        <mc:AlternateContent>
          <mc:Choice Requires="w16se">
            <w16se:symEx w16se:font="ＭＳ 明朝" w16se:char="2784"/>
          </mc:Choice>
          <mc:Fallback>
            <w:t>➄</w:t>
          </mc:Fallback>
        </mc:AlternateContent>
      </w:r>
      <w:r>
        <w:rPr>
          <w:rFonts w:ascii="BIZ UDゴシック" w:eastAsia="BIZ UDゴシック" w:hAnsi="BIZ UDゴシック" w:hint="eastAsia"/>
          <w:b/>
          <w:sz w:val="20"/>
          <w:szCs w:val="18"/>
        </w:rPr>
        <w:t>多様な関わり方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>□スポーツには行う、見る、支える、知るなど、多様な関わり方があり、それぞれの</w:t>
      </w:r>
    </w:p>
    <w:p>
      <w:pPr>
        <w:ind w:leftChars="100" w:left="21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楽しさ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）や意義があります。</w:t>
      </w: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spacing w:line="360" w:lineRule="auto"/>
        <w:rPr>
          <w:rFonts w:ascii="BIZ UDPゴシック" w:eastAsia="BIZ UDPゴシック" w:hAnsi="BIZ UDPゴシック"/>
          <w:sz w:val="24"/>
          <w:szCs w:val="18"/>
          <w:u w:val="dotted"/>
        </w:rPr>
      </w:pPr>
      <w:r>
        <w:rPr>
          <w:rFonts w:ascii="BIZ UDPゴシック" w:eastAsia="BIZ UDPゴシック" w:hAnsi="BIZ UDPゴシック"/>
          <w:sz w:val="24"/>
          <w:szCs w:val="18"/>
          <w:u w:val="dotted"/>
        </w:rPr>
        <w:t>memo</w:t>
      </w:r>
    </w:p>
    <w:p>
      <w:pPr>
        <w:rPr>
          <w:rFonts w:ascii="BIZ UD明朝 Medium" w:eastAsia="BIZ UD明朝 Medium" w:hAnsi="BIZ UD明朝 Medium"/>
          <w:u w:val="dotted"/>
        </w:rPr>
      </w:pP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sectPr>
      <w:headerReference w:type="default" r:id="rId6"/>
      <w:pgSz w:w="10318" w:h="14570" w:code="13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rPr>
        <w:rFonts w:ascii="BIZ UDゴシック" w:eastAsia="BIZ UDゴシック" w:hAnsi="BIZ UDゴシック"/>
        <w:sz w:val="12"/>
        <w:szCs w:val="12"/>
      </w:rPr>
    </w:pPr>
    <w:r>
      <w:rPr>
        <w:rFonts w:ascii="BIZ UDゴシック" w:eastAsia="BIZ UDゴシック" w:hAnsi="BIZ UDゴシック"/>
      </w:rPr>
      <w:tab/>
    </w:r>
    <w:r>
      <w:rPr>
        <w:rFonts w:ascii="BIZ UDゴシック" w:eastAsia="BIZ UDゴシック" w:hAnsi="BIZ UDゴシック" w:hint="eastAsia"/>
      </w:rPr>
      <w:t xml:space="preserve">　　　　　　　　　　　　　　　　</w:t>
    </w:r>
    <w:r>
      <w:rPr>
        <w:rFonts w:ascii="BIZ UDゴシック" w:eastAsia="BIZ UDゴシック" w:hAnsi="BIZ UDゴシック" w:hint="eastAsia"/>
        <w:sz w:val="12"/>
        <w:szCs w:val="12"/>
      </w:rPr>
      <w:t xml:space="preserve">　　　　　　　　　　　　　　「新・中学保健体育の学習１年」知識の確認</w:t>
    </w:r>
  </w:p>
  <w:p>
    <w:pPr>
      <w:snapToGrid w:val="0"/>
      <w:ind w:left="180" w:hangingChars="100" w:hanging="180"/>
      <w:rPr>
        <w:rFonts w:ascii="BIZ UDゴシック" w:eastAsia="BIZ UDゴシック" w:hAnsi="BIZ UDゴシック"/>
        <w:sz w:val="18"/>
        <w:szCs w:val="18"/>
      </w:rPr>
    </w:pPr>
    <w:r>
      <w:rPr>
        <w:rFonts w:ascii="BIZ UDゴシック" w:eastAsia="BIZ UDゴシック" w:hAnsi="BIZ UDゴシック" w:hint="eastAsia"/>
        <w:sz w:val="18"/>
        <w:szCs w:val="18"/>
      </w:rPr>
      <w:t>体育編１章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D0C66-175A-435D-ACB7-BC9CEBD6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2025-03-09T02:51:00Z</dcterms:created>
  <dcterms:modified xsi:type="dcterms:W3CDTF">2025-03-18T06:36:00Z</dcterms:modified>
</cp:coreProperties>
</file>