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 xml:space="preserve">教科書p.32～33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 xml:space="preserve">３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生活習慣と健康（２）</w:t>
      </w:r>
      <w:r>
        <w:rPr>
          <w:rFonts w:ascii="BIZ UDゴシック" w:eastAsia="BIZ UDゴシック" w:hAnsi="BIZ UDゴシック" w:hint="eastAsia"/>
          <w:sz w:val="20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食生活と健康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28301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987A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①エネルギーや栄養素と食事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□生命を維持するために最小限必要なエネルギーの消費量を（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基礎代謝量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）といいます。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□私たちは、エネルギーを（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食事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）によって補給します。体が（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発育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）する時期や活動量が多い場合には、より多くのエネルギーを必要とします。逆に活動量が少ない場合には、普通の食事をとっているだけでも（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エネルギー過多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）になりやすいので、生活の中に積極的に（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運動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）を取り入れることが大切です。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□食物にはさまざまな（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栄養素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）が含まれています。これの不足やとりすぎは、さまざまな（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障害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）の原因になります。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②生活リズムと食生活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□食生活が乱れると、健全な（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発育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）・発達が望めないばかりか、健康に悪影響を及ぼします。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□健康のためには、（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生活リズム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）を整えて、規則正しい食生活を送ることが大切です。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保健編１章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2025-03-18T06:35:00Z</dcterms:modified>
</cp:coreProperties>
</file>