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教科書p.58～59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BIZ UDゴシック" w:eastAsia="BIZ UDゴシック" w:hAnsi="BIZ UDゴシック"/>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７　自己形成</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A0BD0"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FF4F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①自己を見つめる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□思春期になると、自分自身を一つの（　</w:t>
      </w:r>
      <w:r>
        <w:rPr>
          <w:rFonts w:ascii="UD デジタル 教科書体 NP-R" w:eastAsia="UD デジタル 教科書体 NP-R" w:hAnsi="游明朝" w:hint="eastAsia"/>
          <w:color w:val="FF0000"/>
          <w:sz w:val="20"/>
          <w:szCs w:val="18"/>
        </w:rPr>
        <w:t>対象</w:t>
      </w:r>
      <w:r>
        <w:rPr>
          <w:rFonts w:ascii="UD デジタル 教科書体 NP-R" w:eastAsia="UD デジタル 教科書体 NP-R" w:hAnsi="游明朝" w:hint="eastAsia"/>
          <w:sz w:val="20"/>
          <w:szCs w:val="18"/>
        </w:rPr>
        <w:t xml:space="preserve">　）として見つめるようになります。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□自分自身を（　</w:t>
      </w:r>
      <w:r>
        <w:rPr>
          <w:rFonts w:ascii="UD デジタル 教科書体 NP-R" w:eastAsia="UD デジタル 教科書体 NP-R" w:hAnsi="游明朝" w:hint="eastAsia"/>
          <w:color w:val="FF0000"/>
          <w:sz w:val="20"/>
          <w:szCs w:val="18"/>
        </w:rPr>
        <w:t>客観的</w:t>
      </w:r>
      <w:r>
        <w:rPr>
          <w:rFonts w:ascii="UD デジタル 教科書体 NP-R" w:eastAsia="UD デジタル 教科書体 NP-R" w:hAnsi="游明朝" w:hint="eastAsia"/>
          <w:sz w:val="20"/>
          <w:szCs w:val="18"/>
        </w:rPr>
        <w:t xml:space="preserve">　）に見つめるようになると、かえって自分自身がわからなくなることがあります。（　</w:t>
      </w:r>
      <w:r>
        <w:rPr>
          <w:rFonts w:ascii="UD デジタル 教科書体 NP-R" w:eastAsia="UD デジタル 教科書体 NP-R" w:hAnsi="游明朝" w:hint="eastAsia"/>
          <w:color w:val="FF0000"/>
          <w:sz w:val="20"/>
          <w:szCs w:val="18"/>
        </w:rPr>
        <w:t>力</w:t>
      </w:r>
      <w:r>
        <w:rPr>
          <w:rFonts w:ascii="UD デジタル 教科書体 NP-R" w:eastAsia="UD デジタル 教科書体 NP-R" w:hAnsi="游明朝" w:hint="eastAsia"/>
          <w:sz w:val="20"/>
          <w:szCs w:val="18"/>
        </w:rPr>
        <w:t xml:space="preserve">　）のなさを感じて必要以上に落ち込んだり、（　</w:t>
      </w:r>
      <w:r>
        <w:rPr>
          <w:rFonts w:ascii="UD デジタル 教科書体 NP-R" w:eastAsia="UD デジタル 教科書体 NP-R" w:hAnsi="游明朝" w:hint="eastAsia"/>
          <w:color w:val="FF0000"/>
          <w:sz w:val="20"/>
          <w:szCs w:val="18"/>
        </w:rPr>
        <w:t>理想</w:t>
      </w:r>
      <w:r>
        <w:rPr>
          <w:rFonts w:ascii="UD デジタル 教科書体 NP-R" w:eastAsia="UD デジタル 教科書体 NP-R" w:hAnsi="游明朝" w:hint="eastAsia"/>
          <w:sz w:val="20"/>
          <w:szCs w:val="18"/>
        </w:rPr>
        <w:t xml:space="preserve">　）の自分と現実の自分の隔たりに悩んだりすることもあります。逆に、自分が（　</w:t>
      </w:r>
      <w:r>
        <w:rPr>
          <w:rFonts w:ascii="UD デジタル 教科書体 NP-R" w:eastAsia="UD デジタル 教科書体 NP-R" w:hAnsi="游明朝" w:hint="eastAsia"/>
          <w:color w:val="FF0000"/>
          <w:sz w:val="20"/>
          <w:szCs w:val="18"/>
        </w:rPr>
        <w:t>大人</w:t>
      </w:r>
      <w:r>
        <w:rPr>
          <w:rFonts w:ascii="UD デジタル 教科書体 NP-R" w:eastAsia="UD デジタル 教科書体 NP-R" w:hAnsi="游明朝" w:hint="eastAsia"/>
          <w:sz w:val="20"/>
          <w:szCs w:val="18"/>
        </w:rPr>
        <w:t xml:space="preserve">　）に近づいていることや、自分の（　</w:t>
      </w:r>
      <w:r>
        <w:rPr>
          <w:rFonts w:ascii="UD デジタル 教科書体 NP-R" w:eastAsia="UD デジタル 教科書体 NP-R" w:hAnsi="游明朝" w:hint="eastAsia"/>
          <w:color w:val="FF0000"/>
          <w:sz w:val="20"/>
          <w:szCs w:val="18"/>
        </w:rPr>
        <w:t>長所</w:t>
      </w:r>
      <w:r>
        <w:rPr>
          <w:rFonts w:ascii="UD デジタル 教科書体 NP-R" w:eastAsia="UD デジタル 教科書体 NP-R" w:hAnsi="游明朝" w:hint="eastAsia"/>
          <w:sz w:val="20"/>
          <w:szCs w:val="18"/>
        </w:rPr>
        <w:t xml:space="preserve">　）や得意なこと、可能性を実感することもあります。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②自己形成に向けて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□自分らしい、あるいは自分ならではの考え方や行動の方法がつくられていくことを　　　　（　</w:t>
      </w:r>
      <w:r>
        <w:rPr>
          <w:rFonts w:ascii="UD デジタル 教科書体 NP-R" w:eastAsia="UD デジタル 教科書体 NP-R" w:hAnsi="游明朝" w:hint="eastAsia"/>
          <w:color w:val="FF0000"/>
          <w:sz w:val="20"/>
          <w:szCs w:val="18"/>
        </w:rPr>
        <w:t>自己形成</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□自己形成の過程で、長所も短所も全部含めた（　</w:t>
      </w:r>
      <w:r>
        <w:rPr>
          <w:rFonts w:ascii="UD デジタル 教科書体 NP-R" w:eastAsia="UD デジタル 教科書体 NP-R" w:hAnsi="游明朝" w:hint="eastAsia"/>
          <w:color w:val="FF0000"/>
          <w:sz w:val="20"/>
          <w:szCs w:val="18"/>
        </w:rPr>
        <w:t>ありのまま</w:t>
      </w:r>
      <w:r>
        <w:rPr>
          <w:rFonts w:ascii="UD デジタル 教科書体 NP-R" w:eastAsia="UD デジタル 教科書体 NP-R" w:hAnsi="游明朝" w:hint="eastAsia"/>
          <w:sz w:val="20"/>
          <w:szCs w:val="18"/>
        </w:rPr>
        <w:t xml:space="preserve">　）の自分に出会います。大切なのは、それを受け入れて「（　</w:t>
      </w:r>
      <w:r>
        <w:rPr>
          <w:rFonts w:ascii="UD デジタル 教科書体 NP-R" w:eastAsia="UD デジタル 教科書体 NP-R" w:hAnsi="游明朝" w:hint="eastAsia"/>
          <w:color w:val="FF0000"/>
          <w:sz w:val="20"/>
          <w:szCs w:val="18"/>
        </w:rPr>
        <w:t>自分</w:t>
      </w:r>
      <w:r>
        <w:rPr>
          <w:rFonts w:ascii="UD デジタル 教科書体 NP-R" w:eastAsia="UD デジタル 教科書体 NP-R" w:hAnsi="游明朝" w:hint="eastAsia"/>
          <w:sz w:val="20"/>
          <w:szCs w:val="18"/>
        </w:rPr>
        <w:t xml:space="preserve">　）が好きだ」と思えるようになることです。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6"/>
          <w:sz w:val="20"/>
          <w:szCs w:val="18"/>
        </w:rPr>
        <w:t xml:space="preserve">日頃行っているさまざまな教科の学習や部活動、いろいろな人との（　</w:t>
      </w:r>
      <w:r>
        <w:rPr>
          <w:rFonts w:ascii="UD デジタル 教科書体 NP-R" w:eastAsia="UD デジタル 教科書体 NP-R" w:hAnsi="游明朝" w:hint="eastAsia"/>
          <w:color w:val="FF0000"/>
          <w:spacing w:val="-6"/>
          <w:sz w:val="20"/>
          <w:szCs w:val="18"/>
        </w:rPr>
        <w:t>つきあい</w:t>
      </w:r>
      <w:r>
        <w:rPr>
          <w:rFonts w:ascii="UD デジタル 教科書体 NP-R" w:eastAsia="UD デジタル 教科書体 NP-R" w:hAnsi="游明朝" w:hint="eastAsia"/>
          <w:spacing w:val="-6"/>
          <w:sz w:val="20"/>
          <w:szCs w:val="18"/>
        </w:rPr>
        <w:t xml:space="preserve">　）、読書などに積極的に取り組み、さまざまな（　</w:t>
      </w:r>
      <w:r>
        <w:rPr>
          <w:rFonts w:ascii="UD デジタル 教科書体 NP-R" w:eastAsia="UD デジタル 教科書体 NP-R" w:hAnsi="游明朝" w:hint="eastAsia"/>
          <w:color w:val="FF0000"/>
          <w:spacing w:val="-6"/>
          <w:sz w:val="20"/>
          <w:szCs w:val="18"/>
        </w:rPr>
        <w:t>生き方</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や考え方に触れることは、豊かな心を持った「自分」を築き上げることにつながります。</w:t>
      </w: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保健編２章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2025-03-18T06:36:00Z</dcterms:modified>
</cp:coreProperties>
</file>