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教科書p.52～53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４　性とどう向き合うか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5FFF7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740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①性意識の変化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思春期になると、身体機能の成熟に伴って、（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）にも変化が現れます。（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が強くなり、性衝動が生じて戸惑うことがあります。また、（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）への関心や、特定の人と親しく交際したいといった、友情とは違う感情も芽生えてきます。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□性意識には、（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□一人一人の体と心が違うこと、多様な考え方、感じ方があることを理解することで、お互いを（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）を築いていくことができます。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②性情報への対処と行動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）の中には、正しくない情報が含まれていることが少なくありません。巧妙な手口で中学生を（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）しようとする情報が、ＳＮＳ（ソーシャルネットワーキングサービス）などを通して知らない人から届くこともあります。こうした性情報に惑わされて誤った行動をし、（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）に巻き込まれたり、心身ともにきずついてしまったりすることもあります。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i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□性情報に適切に対処するには、正しい情報を（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）し、適切な（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）をとることが大切です。また、保護者などの（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）できる大人からの助言を参考にすることも有効です。</w:t>
      </w:r>
    </w:p>
    <w:p>
      <w:pPr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2025-03-18T06:39:00Z</dcterms:modified>
</cp:coreProperties>
</file>